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C0" w:rsidRPr="00D41B4F" w:rsidRDefault="00D41B4F" w:rsidP="00D41B4F">
      <w:pPr>
        <w:jc w:val="center"/>
        <w:rPr>
          <w:b/>
          <w:u w:val="single"/>
        </w:rPr>
      </w:pPr>
      <w:r w:rsidRPr="00D41B4F">
        <w:rPr>
          <w:b/>
          <w:u w:val="single"/>
        </w:rPr>
        <w:t>Media Language Theory</w:t>
      </w:r>
    </w:p>
    <w:p w:rsidR="00D41B4F" w:rsidRPr="00D41B4F" w:rsidRDefault="00D41B4F" w:rsidP="00D41B4F">
      <w:pPr>
        <w:jc w:val="center"/>
        <w:rPr>
          <w:b/>
          <w:u w:val="single"/>
        </w:rPr>
      </w:pPr>
      <w:r w:rsidRPr="00D41B4F">
        <w:rPr>
          <w:b/>
          <w:u w:val="single"/>
        </w:rPr>
        <w:t>Apply to LFTD</w:t>
      </w:r>
    </w:p>
    <w:p w:rsidR="00D41B4F" w:rsidRDefault="00D41B4F" w:rsidP="00D41B4F">
      <w:pPr>
        <w:rPr>
          <w:b/>
          <w:lang w:val="en-US"/>
        </w:rPr>
      </w:pPr>
    </w:p>
    <w:p w:rsidR="00D41B4F" w:rsidRPr="00F928CF" w:rsidRDefault="00D41B4F" w:rsidP="00D41B4F">
      <w:pPr>
        <w:rPr>
          <w:b/>
          <w:lang w:val="en-US"/>
        </w:rPr>
      </w:pPr>
      <w:r w:rsidRPr="00F928CF">
        <w:rPr>
          <w:b/>
          <w:lang w:val="en-US"/>
        </w:rPr>
        <w:t>For each academic idea or quotation:</w:t>
      </w:r>
    </w:p>
    <w:p w:rsidR="00D41B4F" w:rsidRPr="00F928CF" w:rsidRDefault="00D41B4F" w:rsidP="00D41B4F">
      <w:pPr>
        <w:numPr>
          <w:ilvl w:val="0"/>
          <w:numId w:val="2"/>
        </w:numPr>
        <w:spacing w:after="120" w:line="276" w:lineRule="auto"/>
        <w:ind w:left="567" w:hanging="720"/>
        <w:rPr>
          <w:lang w:val="en-US"/>
        </w:rPr>
      </w:pPr>
      <w:r w:rsidRPr="00F928CF">
        <w:rPr>
          <w:lang w:val="en-US"/>
        </w:rPr>
        <w:t>In column 2 of the worksheet, list the textual examples from the episode that you can apply the academic idea to in the set product. This might include examples from: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camerawork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editing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sound</w:t>
      </w:r>
    </w:p>
    <w:p w:rsidR="00D41B4F" w:rsidRPr="00F928CF" w:rsidRDefault="00D41B4F" w:rsidP="00D41B4F">
      <w:pPr>
        <w:pStyle w:val="bullets"/>
        <w:rPr>
          <w:lang w:val="en-US"/>
        </w:rPr>
      </w:pPr>
      <w:proofErr w:type="spellStart"/>
      <w:r w:rsidRPr="00F928CF">
        <w:rPr>
          <w:lang w:val="en-US"/>
        </w:rPr>
        <w:t>mise</w:t>
      </w:r>
      <w:proofErr w:type="spellEnd"/>
      <w:r w:rsidRPr="00F928CF">
        <w:rPr>
          <w:lang w:val="en-US"/>
        </w:rPr>
        <w:t>-</w:t>
      </w:r>
      <w:proofErr w:type="spellStart"/>
      <w:r w:rsidRPr="00F928CF">
        <w:rPr>
          <w:lang w:val="en-US"/>
        </w:rPr>
        <w:t>en</w:t>
      </w:r>
      <w:proofErr w:type="spellEnd"/>
      <w:r w:rsidRPr="00F928CF">
        <w:rPr>
          <w:lang w:val="en-US"/>
        </w:rPr>
        <w:t>-scène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characters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narrative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storyline</w:t>
      </w:r>
    </w:p>
    <w:p w:rsidR="00D41B4F" w:rsidRDefault="00D41B4F" w:rsidP="00D41B4F">
      <w:pPr>
        <w:pStyle w:val="bullets"/>
        <w:spacing w:after="240"/>
        <w:rPr>
          <w:lang w:val="en-US"/>
        </w:rPr>
      </w:pPr>
      <w:r w:rsidRPr="00F928CF">
        <w:rPr>
          <w:lang w:val="en-US"/>
        </w:rPr>
        <w:t>representations of events, issues, people, places.</w:t>
      </w:r>
    </w:p>
    <w:p w:rsidR="00D41B4F" w:rsidRPr="00F928CF" w:rsidRDefault="00D41B4F" w:rsidP="00D41B4F">
      <w:pPr>
        <w:pStyle w:val="bullets"/>
        <w:numPr>
          <w:ilvl w:val="0"/>
          <w:numId w:val="0"/>
        </w:numPr>
        <w:spacing w:after="240"/>
        <w:ind w:left="1134"/>
        <w:rPr>
          <w:lang w:val="en-US"/>
        </w:rPr>
      </w:pPr>
    </w:p>
    <w:p w:rsidR="00D41B4F" w:rsidRPr="00F928CF" w:rsidRDefault="00D41B4F" w:rsidP="00D41B4F">
      <w:pPr>
        <w:numPr>
          <w:ilvl w:val="0"/>
          <w:numId w:val="2"/>
        </w:numPr>
        <w:spacing w:after="120" w:line="276" w:lineRule="auto"/>
        <w:ind w:left="567" w:hanging="567"/>
        <w:rPr>
          <w:lang w:val="en-US"/>
        </w:rPr>
      </w:pPr>
      <w:r w:rsidRPr="00F928CF">
        <w:rPr>
          <w:lang w:val="en-US"/>
        </w:rPr>
        <w:t>In column 3, write down the meaning offered as a result of applying the academic idea to the case study product.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What does the theory help us to understand about the product?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What does the product help us to understand about the theory?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how can the examples in the product help to ‘support’ the theory?</w:t>
      </w:r>
    </w:p>
    <w:p w:rsidR="00D41B4F" w:rsidRPr="00F928CF" w:rsidRDefault="00D41B4F" w:rsidP="00D41B4F">
      <w:pPr>
        <w:pStyle w:val="bullets"/>
        <w:rPr>
          <w:lang w:val="en-US"/>
        </w:rPr>
      </w:pPr>
      <w:r w:rsidRPr="00F928CF">
        <w:rPr>
          <w:lang w:val="en-US"/>
        </w:rPr>
        <w:t>How can the examples in the product ‘challenge’ and question the theory?</w:t>
      </w:r>
    </w:p>
    <w:p w:rsidR="00F920C0" w:rsidRDefault="00F920C0">
      <w:r>
        <w:br w:type="page"/>
      </w:r>
    </w:p>
    <w:tbl>
      <w:tblPr>
        <w:tblStyle w:val="TableGrid10"/>
        <w:tblW w:w="0" w:type="auto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</w:tblPr>
      <w:tblGrid>
        <w:gridCol w:w="2406"/>
        <w:gridCol w:w="3329"/>
        <w:gridCol w:w="3893"/>
      </w:tblGrid>
      <w:tr w:rsidR="00F920C0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lastRenderedPageBreak/>
              <w:t>Set product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Examples from episode 1 of the set product the idea can be applied to</w:t>
            </w:r>
          </w:p>
        </w:tc>
        <w:tc>
          <w:tcPr>
            <w:tcW w:w="3893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What meaning can the idea and examples offer – what does it tell us?</w:t>
            </w:r>
          </w:p>
        </w:tc>
      </w:tr>
      <w:tr w:rsidR="00F920C0" w:rsidRPr="00F928CF" w:rsidTr="00425443">
        <w:trPr>
          <w:trHeight w:val="551"/>
          <w:tblHeader/>
        </w:trPr>
        <w:tc>
          <w:tcPr>
            <w:tcW w:w="9628" w:type="dxa"/>
            <w:gridSpan w:val="3"/>
            <w:shd w:val="clear" w:color="auto" w:fill="auto"/>
          </w:tcPr>
          <w:p w:rsidR="00F920C0" w:rsidRPr="00F928CF" w:rsidRDefault="005700C5" w:rsidP="00F920C0">
            <w:pPr>
              <w:pStyle w:val="Tabletext"/>
              <w:rPr>
                <w:rFonts w:cs="Arial"/>
                <w:color w:val="FF6600"/>
              </w:rPr>
            </w:pPr>
            <w:r>
              <w:rPr>
                <w:rFonts w:cs="Arial"/>
              </w:rPr>
              <w:t>Neale argued that genre is a process by which generic codes and conventions are shared by producers and audiences through repetition in media products. The importance of this idea of a ‘shared code’ is that genres are not fixed, but constantly evolve with each new addition to the ‘generic corpus’</w:t>
            </w:r>
            <w:r w:rsidR="00F920C0" w:rsidRPr="00F73E63">
              <w:rPr>
                <w:rFonts w:cs="Arial"/>
                <w:b/>
              </w:rPr>
              <w:t xml:space="preserve"> (</w:t>
            </w:r>
            <w:r w:rsidR="00AE7916">
              <w:rPr>
                <w:rFonts w:cs="Arial"/>
                <w:b/>
              </w:rPr>
              <w:t>Neale</w:t>
            </w:r>
            <w:r w:rsidR="00F920C0" w:rsidRPr="00F73E63">
              <w:rPr>
                <w:rFonts w:cs="Arial"/>
                <w:b/>
              </w:rPr>
              <w:t xml:space="preserve">) – </w:t>
            </w:r>
            <w:r w:rsidR="00AE7916">
              <w:rPr>
                <w:rFonts w:cs="Arial"/>
                <w:b/>
                <w:i/>
              </w:rPr>
              <w:t>Genre Theory</w:t>
            </w:r>
          </w:p>
        </w:tc>
      </w:tr>
      <w:tr w:rsidR="00F920C0" w:rsidRPr="00F928CF" w:rsidTr="00425443">
        <w:trPr>
          <w:tblHeader/>
        </w:trPr>
        <w:tc>
          <w:tcPr>
            <w:tcW w:w="2406" w:type="dxa"/>
          </w:tcPr>
          <w:p w:rsidR="00F920C0" w:rsidRPr="00F928CF" w:rsidRDefault="006260A2" w:rsidP="00425443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Stranger Things</w:t>
            </w:r>
          </w:p>
        </w:tc>
        <w:tc>
          <w:tcPr>
            <w:tcW w:w="3329" w:type="dxa"/>
          </w:tcPr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</w:tcPr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</w:tc>
      </w:tr>
      <w:tr w:rsidR="00F920C0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</w:tcPr>
          <w:p w:rsidR="00F920C0" w:rsidRPr="00F928CF" w:rsidRDefault="006260A2" w:rsidP="00425443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Killing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</w:tcPr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  <w:tcBorders>
              <w:bottom w:val="single" w:sz="4" w:space="0" w:color="2C6350"/>
            </w:tcBorders>
          </w:tcPr>
          <w:p w:rsidR="00F920C0" w:rsidRPr="00F928CF" w:rsidRDefault="00F920C0" w:rsidP="00425443">
            <w:pPr>
              <w:pStyle w:val="Tabletext"/>
              <w:rPr>
                <w:rFonts w:cs="Arial"/>
              </w:rPr>
            </w:pPr>
          </w:p>
        </w:tc>
      </w:tr>
    </w:tbl>
    <w:p w:rsidR="00F920C0" w:rsidRDefault="00F920C0"/>
    <w:tbl>
      <w:tblPr>
        <w:tblStyle w:val="TableGrid10"/>
        <w:tblW w:w="0" w:type="auto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</w:tblPr>
      <w:tblGrid>
        <w:gridCol w:w="2406"/>
        <w:gridCol w:w="3329"/>
        <w:gridCol w:w="3893"/>
      </w:tblGrid>
      <w:tr w:rsidR="00F920C0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lastRenderedPageBreak/>
              <w:t>Set product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Examples from episode 1 of the set product the idea can be applied to</w:t>
            </w:r>
          </w:p>
        </w:tc>
        <w:tc>
          <w:tcPr>
            <w:tcW w:w="3893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What meaning can the idea and examples offer – what does it tell us?</w:t>
            </w:r>
          </w:p>
        </w:tc>
      </w:tr>
      <w:tr w:rsidR="00F920C0" w:rsidRPr="00F928CF" w:rsidTr="00425443">
        <w:trPr>
          <w:trHeight w:val="551"/>
          <w:tblHeader/>
        </w:trPr>
        <w:tc>
          <w:tcPr>
            <w:tcW w:w="9628" w:type="dxa"/>
            <w:gridSpan w:val="3"/>
            <w:shd w:val="clear" w:color="auto" w:fill="auto"/>
          </w:tcPr>
          <w:p w:rsidR="00B558D1" w:rsidRDefault="00B558D1" w:rsidP="00F920C0">
            <w:pPr>
              <w:pStyle w:val="Table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Todorov’s</w:t>
            </w:r>
            <w:proofErr w:type="spellEnd"/>
            <w:r>
              <w:rPr>
                <w:rFonts w:cs="Arial"/>
              </w:rPr>
              <w:t xml:space="preserve"> narratology theory argues that the majority of films follow a similar structure of story-telling. Most begin with an equilibrium – a settled state that doesn’t need to change. The equilibrium is then disrupted, and this is what drives the narrative towards a re-equilibrium. </w:t>
            </w:r>
            <w:proofErr w:type="spellStart"/>
            <w:r>
              <w:rPr>
                <w:rFonts w:cs="Arial"/>
              </w:rPr>
              <w:t>Todorov’s</w:t>
            </w:r>
            <w:proofErr w:type="spellEnd"/>
            <w:r>
              <w:rPr>
                <w:rFonts w:cs="Arial"/>
              </w:rPr>
              <w:t xml:space="preserve"> narratology theory can be used to analyze the narrative of LFTD, but also has some limitations.</w:t>
            </w:r>
          </w:p>
          <w:p w:rsidR="00F920C0" w:rsidRPr="00F928CF" w:rsidRDefault="00F920C0" w:rsidP="00F920C0">
            <w:pPr>
              <w:pStyle w:val="Tabletext"/>
              <w:rPr>
                <w:rFonts w:cs="Arial"/>
                <w:color w:val="FF6600"/>
              </w:rPr>
            </w:pPr>
            <w:r w:rsidRPr="00F73E63"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Todorov</w:t>
            </w:r>
            <w:proofErr w:type="spellEnd"/>
            <w:r w:rsidRPr="00F73E63">
              <w:rPr>
                <w:rFonts w:cs="Arial"/>
                <w:b/>
              </w:rPr>
              <w:t xml:space="preserve">) – </w:t>
            </w:r>
            <w:r>
              <w:rPr>
                <w:rFonts w:cs="Arial"/>
                <w:b/>
                <w:i/>
              </w:rPr>
              <w:t>Narratology</w:t>
            </w:r>
          </w:p>
        </w:tc>
      </w:tr>
      <w:tr w:rsidR="006260A2" w:rsidRPr="00F928CF" w:rsidTr="00425443">
        <w:trPr>
          <w:tblHeader/>
        </w:trPr>
        <w:tc>
          <w:tcPr>
            <w:tcW w:w="2406" w:type="dxa"/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Stranger Things</w:t>
            </w:r>
          </w:p>
        </w:tc>
        <w:tc>
          <w:tcPr>
            <w:tcW w:w="3329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  <w:tr w:rsidR="006260A2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Killing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</w:tbl>
    <w:p w:rsidR="00F920C0" w:rsidRDefault="00F920C0">
      <w:r>
        <w:br w:type="page"/>
      </w:r>
    </w:p>
    <w:tbl>
      <w:tblPr>
        <w:tblStyle w:val="TableGrid10"/>
        <w:tblW w:w="0" w:type="auto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</w:tblPr>
      <w:tblGrid>
        <w:gridCol w:w="2406"/>
        <w:gridCol w:w="3329"/>
        <w:gridCol w:w="3893"/>
      </w:tblGrid>
      <w:tr w:rsidR="00F920C0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lastRenderedPageBreak/>
              <w:t>Set product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Examples from episode 1 of the set product the idea can be applied to</w:t>
            </w:r>
          </w:p>
        </w:tc>
        <w:tc>
          <w:tcPr>
            <w:tcW w:w="3893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What meaning can the idea and examples offer – what does it tell us?</w:t>
            </w:r>
          </w:p>
        </w:tc>
      </w:tr>
      <w:tr w:rsidR="00F920C0" w:rsidRPr="00F928CF" w:rsidTr="00425443">
        <w:trPr>
          <w:trHeight w:val="551"/>
          <w:tblHeader/>
        </w:trPr>
        <w:tc>
          <w:tcPr>
            <w:tcW w:w="9628" w:type="dxa"/>
            <w:gridSpan w:val="3"/>
            <w:shd w:val="clear" w:color="auto" w:fill="auto"/>
          </w:tcPr>
          <w:p w:rsidR="00F920C0" w:rsidRPr="00F928CF" w:rsidRDefault="00CA0568" w:rsidP="00CA0568">
            <w:pPr>
              <w:pStyle w:val="Tabletext"/>
              <w:rPr>
                <w:rFonts w:cs="Arial"/>
                <w:color w:val="FF6600"/>
              </w:rPr>
            </w:pPr>
            <w:r>
              <w:rPr>
                <w:rFonts w:cs="Arial"/>
              </w:rPr>
              <w:t>Barthes argues that everything and anything holds meaning within. In media terms, what the audience can hear and see within a text is a signifier – a sign. The sign has been encoded with meaning, which the audience then decodes for ‘signified’ meaning. The interpretation is dependent on various factors, including upbringing and context. One person may have a completely different interpretation to another. However, if enough signs are encoded with the same meaning, then the decoded meaning should be read as preferred.</w:t>
            </w:r>
            <w:r w:rsidR="00F920C0" w:rsidRPr="00F73E63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Barthes</w:t>
            </w:r>
            <w:r w:rsidR="00F920C0" w:rsidRPr="00F73E63">
              <w:rPr>
                <w:rFonts w:cs="Arial"/>
                <w:b/>
              </w:rPr>
              <w:t xml:space="preserve">) – </w:t>
            </w:r>
            <w:r>
              <w:rPr>
                <w:rFonts w:cs="Arial"/>
                <w:b/>
                <w:i/>
              </w:rPr>
              <w:t>Semiotics Theory</w:t>
            </w:r>
          </w:p>
        </w:tc>
      </w:tr>
      <w:tr w:rsidR="006260A2" w:rsidRPr="00F928CF" w:rsidTr="00425443">
        <w:trPr>
          <w:tblHeader/>
        </w:trPr>
        <w:tc>
          <w:tcPr>
            <w:tcW w:w="2406" w:type="dxa"/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Stranger Things</w:t>
            </w:r>
          </w:p>
        </w:tc>
        <w:tc>
          <w:tcPr>
            <w:tcW w:w="3329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  <w:tr w:rsidR="006260A2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Killing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</w:tbl>
    <w:p w:rsidR="00F920C0" w:rsidRDefault="00F920C0"/>
    <w:tbl>
      <w:tblPr>
        <w:tblStyle w:val="TableGrid10"/>
        <w:tblW w:w="0" w:type="auto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</w:tblPr>
      <w:tblGrid>
        <w:gridCol w:w="2406"/>
        <w:gridCol w:w="3329"/>
        <w:gridCol w:w="3893"/>
      </w:tblGrid>
      <w:tr w:rsidR="00F920C0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Set product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Examples from episode 1 of the set product the idea can be applied to</w:t>
            </w:r>
          </w:p>
        </w:tc>
        <w:tc>
          <w:tcPr>
            <w:tcW w:w="3893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What meaning can the idea and examples offer – what does it tell us?</w:t>
            </w:r>
          </w:p>
        </w:tc>
      </w:tr>
      <w:tr w:rsidR="00F920C0" w:rsidRPr="00F928CF" w:rsidTr="00425443">
        <w:trPr>
          <w:trHeight w:val="551"/>
          <w:tblHeader/>
        </w:trPr>
        <w:tc>
          <w:tcPr>
            <w:tcW w:w="9628" w:type="dxa"/>
            <w:gridSpan w:val="3"/>
            <w:shd w:val="clear" w:color="auto" w:fill="auto"/>
          </w:tcPr>
          <w:p w:rsidR="00F920C0" w:rsidRPr="00F928CF" w:rsidRDefault="000B02A2" w:rsidP="00F920C0">
            <w:pPr>
              <w:pStyle w:val="Tabletext"/>
              <w:rPr>
                <w:rFonts w:cs="Arial"/>
                <w:color w:val="FF6600"/>
              </w:rPr>
            </w:pPr>
            <w:r>
              <w:rPr>
                <w:rFonts w:cs="Arial"/>
              </w:rPr>
              <w:t xml:space="preserve">Levi-Strauss’s idea of the </w:t>
            </w:r>
            <w:r w:rsidRPr="000B02A2">
              <w:rPr>
                <w:rFonts w:cs="Arial"/>
                <w:b/>
              </w:rPr>
              <w:t>binary opposition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– </w:t>
            </w:r>
            <w:r>
              <w:rPr>
                <w:rFonts w:cs="Arial"/>
              </w:rPr>
              <w:t>that the system of myths and fables was ruled by structure of opposing terms such as hot-cold, male-female, culture-nature – can be applied to media texts. Applying the theory to LFTD can illuminate their ideological underpinning.</w:t>
            </w:r>
            <w:r w:rsidR="00F920C0" w:rsidRPr="00F73E63">
              <w:rPr>
                <w:rFonts w:cs="Arial"/>
                <w:b/>
              </w:rPr>
              <w:t xml:space="preserve"> (</w:t>
            </w:r>
            <w:r w:rsidR="00F920C0">
              <w:rPr>
                <w:rFonts w:cs="Arial"/>
                <w:b/>
              </w:rPr>
              <w:t>Strauss</w:t>
            </w:r>
            <w:r w:rsidR="00F920C0" w:rsidRPr="00F73E63">
              <w:rPr>
                <w:rFonts w:cs="Arial"/>
                <w:b/>
              </w:rPr>
              <w:t xml:space="preserve">) – </w:t>
            </w:r>
            <w:r w:rsidR="00F920C0">
              <w:rPr>
                <w:rFonts w:cs="Arial"/>
                <w:b/>
                <w:i/>
              </w:rPr>
              <w:t>Structuralism</w:t>
            </w:r>
          </w:p>
        </w:tc>
      </w:tr>
      <w:tr w:rsidR="006260A2" w:rsidRPr="00F928CF" w:rsidTr="00425443">
        <w:trPr>
          <w:tblHeader/>
        </w:trPr>
        <w:tc>
          <w:tcPr>
            <w:tcW w:w="2406" w:type="dxa"/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Stranger Things</w:t>
            </w:r>
          </w:p>
        </w:tc>
        <w:tc>
          <w:tcPr>
            <w:tcW w:w="3329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  <w:tr w:rsidR="006260A2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Killing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</w:tbl>
    <w:p w:rsidR="00F920C0" w:rsidRDefault="00F920C0">
      <w:r>
        <w:br w:type="page"/>
      </w:r>
    </w:p>
    <w:tbl>
      <w:tblPr>
        <w:tblStyle w:val="TableGrid10"/>
        <w:tblW w:w="0" w:type="auto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</w:tblPr>
      <w:tblGrid>
        <w:gridCol w:w="2406"/>
        <w:gridCol w:w="3329"/>
        <w:gridCol w:w="3893"/>
      </w:tblGrid>
      <w:tr w:rsidR="00F920C0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lastRenderedPageBreak/>
              <w:t>Set product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Examples from episode 1 of the set product the idea can be applied to</w:t>
            </w:r>
          </w:p>
        </w:tc>
        <w:tc>
          <w:tcPr>
            <w:tcW w:w="3893" w:type="dxa"/>
            <w:tcBorders>
              <w:bottom w:val="single" w:sz="4" w:space="0" w:color="2C6350"/>
            </w:tcBorders>
            <w:shd w:val="clear" w:color="auto" w:fill="D4ECE3"/>
            <w:vAlign w:val="center"/>
          </w:tcPr>
          <w:p w:rsidR="00F920C0" w:rsidRPr="00F928CF" w:rsidRDefault="00F920C0" w:rsidP="00425443">
            <w:pPr>
              <w:pStyle w:val="Tabletext"/>
              <w:rPr>
                <w:rFonts w:cs="Arial"/>
                <w:b/>
              </w:rPr>
            </w:pPr>
            <w:r w:rsidRPr="00F928CF">
              <w:rPr>
                <w:rFonts w:cs="Arial"/>
                <w:b/>
              </w:rPr>
              <w:t>What meaning can the idea and examples offer – what does it tell us?</w:t>
            </w:r>
          </w:p>
        </w:tc>
      </w:tr>
      <w:tr w:rsidR="00F920C0" w:rsidRPr="00F928CF" w:rsidTr="00425443">
        <w:trPr>
          <w:trHeight w:val="551"/>
          <w:tblHeader/>
        </w:trPr>
        <w:tc>
          <w:tcPr>
            <w:tcW w:w="9628" w:type="dxa"/>
            <w:gridSpan w:val="3"/>
            <w:shd w:val="clear" w:color="auto" w:fill="auto"/>
          </w:tcPr>
          <w:p w:rsidR="00F920C0" w:rsidRPr="00F928CF" w:rsidRDefault="00D96238" w:rsidP="00CA0568">
            <w:pPr>
              <w:pStyle w:val="Tabletext"/>
              <w:rPr>
                <w:rFonts w:cs="Arial"/>
                <w:color w:val="FF6600"/>
              </w:rPr>
            </w:pPr>
            <w:proofErr w:type="spellStart"/>
            <w:r>
              <w:rPr>
                <w:rFonts w:cs="Arial"/>
              </w:rPr>
              <w:t>Baudrillared</w:t>
            </w:r>
            <w:proofErr w:type="spellEnd"/>
            <w:r>
              <w:rPr>
                <w:rFonts w:cs="Arial"/>
              </w:rPr>
              <w:t xml:space="preserve"> argued that postmodern society is organized around ‘simulation’ – the play of images and signs. Differences of gender, class, politics and culture are dissolving in a world of simulation in which individu</w:t>
            </w:r>
            <w:r w:rsidR="00CA0568">
              <w:rPr>
                <w:rFonts w:cs="Arial"/>
              </w:rPr>
              <w:t>als construct their identities. The new world of ‘</w:t>
            </w:r>
            <w:proofErr w:type="spellStart"/>
            <w:r w:rsidR="00CA0568">
              <w:rPr>
                <w:rFonts w:cs="Arial"/>
              </w:rPr>
              <w:t>hyperreality</w:t>
            </w:r>
            <w:proofErr w:type="spellEnd"/>
            <w:r w:rsidR="00CA0568">
              <w:rPr>
                <w:rFonts w:cs="Arial"/>
              </w:rPr>
              <w:t xml:space="preserve">’ consists of simulations that no longer have to refer to anything real, but to one another. If a text refers to another text as a point of reference to how life ‘is’ / ‘was’ like. </w:t>
            </w:r>
            <w:r w:rsidR="00F920C0" w:rsidRPr="00F73E63">
              <w:rPr>
                <w:rFonts w:cs="Arial"/>
                <w:b/>
              </w:rPr>
              <w:t>(</w:t>
            </w:r>
            <w:proofErr w:type="spellStart"/>
            <w:r w:rsidR="00F920C0">
              <w:rPr>
                <w:rFonts w:cs="Arial"/>
                <w:b/>
              </w:rPr>
              <w:t>Baudrillard</w:t>
            </w:r>
            <w:proofErr w:type="spellEnd"/>
            <w:r w:rsidR="00F920C0" w:rsidRPr="00F73E63">
              <w:rPr>
                <w:rFonts w:cs="Arial"/>
                <w:b/>
              </w:rPr>
              <w:t xml:space="preserve">) – </w:t>
            </w:r>
            <w:r w:rsidR="00F920C0">
              <w:rPr>
                <w:rFonts w:cs="Arial"/>
                <w:b/>
                <w:i/>
              </w:rPr>
              <w:t>Postmodernism</w:t>
            </w:r>
          </w:p>
        </w:tc>
      </w:tr>
      <w:tr w:rsidR="006260A2" w:rsidRPr="00F928CF" w:rsidTr="00425443">
        <w:trPr>
          <w:tblHeader/>
        </w:trPr>
        <w:tc>
          <w:tcPr>
            <w:tcW w:w="2406" w:type="dxa"/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bookmarkStart w:id="0" w:name="_GoBack" w:colFirst="0" w:colLast="0"/>
            <w:r>
              <w:rPr>
                <w:rFonts w:cs="Arial"/>
                <w:b/>
              </w:rPr>
              <w:t>Stranger Things</w:t>
            </w:r>
          </w:p>
        </w:tc>
        <w:tc>
          <w:tcPr>
            <w:tcW w:w="3329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  <w:tr w:rsidR="006260A2" w:rsidRPr="00F928CF" w:rsidTr="00425443">
        <w:trPr>
          <w:tblHeader/>
        </w:trPr>
        <w:tc>
          <w:tcPr>
            <w:tcW w:w="2406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Killing</w:t>
            </w:r>
          </w:p>
        </w:tc>
        <w:tc>
          <w:tcPr>
            <w:tcW w:w="3329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  <w:tc>
          <w:tcPr>
            <w:tcW w:w="3893" w:type="dxa"/>
            <w:tcBorders>
              <w:bottom w:val="single" w:sz="4" w:space="0" w:color="2C6350"/>
            </w:tcBorders>
          </w:tcPr>
          <w:p w:rsidR="006260A2" w:rsidRPr="00F928CF" w:rsidRDefault="006260A2" w:rsidP="006260A2">
            <w:pPr>
              <w:pStyle w:val="Tabletext"/>
              <w:rPr>
                <w:rFonts w:cs="Arial"/>
              </w:rPr>
            </w:pPr>
          </w:p>
        </w:tc>
      </w:tr>
      <w:bookmarkEnd w:id="0"/>
    </w:tbl>
    <w:p w:rsidR="00C41AFE" w:rsidRDefault="00C41AFE"/>
    <w:sectPr w:rsidR="00C41AFE" w:rsidSect="00F92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61F8"/>
    <w:multiLevelType w:val="hybridMultilevel"/>
    <w:tmpl w:val="46DE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A7393"/>
    <w:multiLevelType w:val="hybridMultilevel"/>
    <w:tmpl w:val="2918062A"/>
    <w:lvl w:ilvl="0" w:tplc="B8E0DB8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C0"/>
    <w:rsid w:val="000B02A2"/>
    <w:rsid w:val="00362F4A"/>
    <w:rsid w:val="003B4D41"/>
    <w:rsid w:val="005700C5"/>
    <w:rsid w:val="006260A2"/>
    <w:rsid w:val="00AE7916"/>
    <w:rsid w:val="00B558D1"/>
    <w:rsid w:val="00C41AFE"/>
    <w:rsid w:val="00CA0568"/>
    <w:rsid w:val="00D41B4F"/>
    <w:rsid w:val="00D96238"/>
    <w:rsid w:val="00F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D83E"/>
  <w15:chartTrackingRefBased/>
  <w15:docId w15:val="{E88218F3-2E31-42EC-BD92-A2E48C6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F920C0"/>
    <w:pPr>
      <w:spacing w:before="40" w:after="40" w:line="276" w:lineRule="auto"/>
    </w:pPr>
    <w:rPr>
      <w:rFonts w:ascii="Arial" w:eastAsia="Calibri" w:hAnsi="Arial" w:cs="Times New Roman"/>
    </w:rPr>
  </w:style>
  <w:style w:type="table" w:customStyle="1" w:styleId="TableGrid10">
    <w:name w:val="Table Grid10"/>
    <w:basedOn w:val="TableNormal"/>
    <w:next w:val="TableGrid"/>
    <w:uiPriority w:val="59"/>
    <w:rsid w:val="00F920C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B4F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bullets">
    <w:name w:val="bullets"/>
    <w:basedOn w:val="ListParagraph"/>
    <w:qFormat/>
    <w:rsid w:val="00D41B4F"/>
    <w:pPr>
      <w:spacing w:after="120" w:line="276" w:lineRule="auto"/>
      <w:ind w:left="1134" w:hanging="567"/>
      <w:contextualSpacing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10</cp:revision>
  <dcterms:created xsi:type="dcterms:W3CDTF">2019-03-06T07:42:00Z</dcterms:created>
  <dcterms:modified xsi:type="dcterms:W3CDTF">2019-03-06T08:10:00Z</dcterms:modified>
</cp:coreProperties>
</file>